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rPr/>
      </w:pPr>
      <w:r>
        <w:rPr/>
      </w:r>
    </w:p>
    <w:p>
      <w:pPr>
        <w:pStyle w:val="Normal"/>
        <w:shd w:fill="FFFFFF" w:val="clear"/>
        <w:rPr>
          <w:rFonts w:cs="Times New Roman" w:ascii="Times New Roman" w:hAnsi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  <w:r>
        <w:pict>
          <v:rect style="position:absolute;width:484.2pt;height:99.6pt;mso-wrap-distance-left:9pt;mso-wrap-distance-right:9pt;mso-wrap-distance-top:0pt;mso-wrap-distance-bottom:10pt;margin-top:23.1pt;margin-left:-9pt">
            <v:textbox inset="0in,0in,0in,0in">
              <w:txbxContent>
                <w:tbl>
                  <w:tblPr>
                    <w:jc w:val="left"/>
                    <w:tblInd w:w="45" w:type="dxa"/>
                    <w:tblBorders>
                      <w:top w:val="nil"/>
                      <w:left w:val="nil"/>
                      <w:bottom w:val="nil"/>
                      <w:insideH w:val="nil"/>
                      <w:right w:val="nil"/>
                      <w:insideV w:val="nil"/>
                    </w:tblBorders>
                    <w:tblCellMar>
                      <w:top w:w="45" w:type="dxa"/>
                      <w:left w:w="45" w:type="dxa"/>
                      <w:bottom w:w="45" w:type="dxa"/>
                      <w:right w:w="45" w:type="dxa"/>
                    </w:tblCellMar>
                  </w:tblPr>
                  <w:tblGrid>
                    <w:gridCol w:w="3872"/>
                    <w:gridCol w:w="1811"/>
                    <w:gridCol w:w="4001"/>
                  </w:tblGrid>
                  <w:tr>
                    <w:trPr>
                      <w:trHeight w:val="1992" w:hRule="atLeast"/>
                      <w:cantSplit w:val="false"/>
                    </w:trPr>
                    <w:tc>
                      <w:tcPr>
                        <w:tcW w:w="3872" w:type="dxa"/>
                        <w:tcBorders>
                          <w:top w:val="nil"/>
                          <w:left w:val="nil"/>
                          <w:bottom w:val="nil"/>
                          <w:insideH w:val="nil"/>
                          <w:right w:val="nil"/>
                          <w:insideV w:val="nil"/>
                        </w:tcBorders>
                        <w:shd w:fill="auto" w:val="clear"/>
                        <w:vAlign w:val="center"/>
                      </w:tcPr>
                      <w:p>
                        <w:pPr>
                          <w:pStyle w:val="NoSpacing"/>
                          <w:spacing w:lineRule="auto" w:line="276"/>
                          <w:rPr>
                            <w:rFonts w:eastAsia="Calibri" w:cs="Times New Roman"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 w:cs="Times New Roman" w:ascii="Times New Roman" w:hAnsi="Times New Roman"/>
                            <w:sz w:val="24"/>
                            <w:szCs w:val="24"/>
                          </w:rPr>
                          <w:t>ПРИНЯТО</w:t>
                        </w:r>
                      </w:p>
                      <w:p>
                        <w:pPr>
                          <w:pStyle w:val="NoSpacing"/>
                          <w:spacing w:lineRule="auto" w:line="276"/>
                          <w:rPr>
                            <w:rFonts w:eastAsia="Calibri" w:cs="Times New Roman"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 w:cs="Times New Roman" w:ascii="Times New Roman" w:hAnsi="Times New Roman"/>
                            <w:sz w:val="24"/>
                            <w:szCs w:val="24"/>
                          </w:rPr>
                          <w:t>на Педагогическом совете МБДОУ</w:t>
                        </w:r>
                      </w:p>
                      <w:p>
                        <w:pPr>
                          <w:pStyle w:val="NoSpacing"/>
                          <w:spacing w:lineRule="auto" w:line="276"/>
                          <w:rPr>
                            <w:rFonts w:eastAsia="Calibri" w:cs="Times New Roman"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 w:cs="Times New Roman" w:ascii="Times New Roman" w:hAnsi="Times New Roman"/>
                            <w:sz w:val="24"/>
                            <w:szCs w:val="24"/>
                          </w:rPr>
                          <w:t xml:space="preserve">детский сад №2 комбинированного вида </w:t>
                        </w:r>
                      </w:p>
                      <w:p>
                        <w:pPr>
                          <w:pStyle w:val="NoSpacing"/>
                          <w:spacing w:lineRule="auto" w:line="276"/>
                          <w:rPr>
                            <w:rFonts w:eastAsia="Calibri" w:cs="Times New Roman"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 w:cs="Times New Roman" w:ascii="Times New Roman" w:hAnsi="Times New Roman"/>
                            <w:sz w:val="24"/>
                            <w:szCs w:val="24"/>
                          </w:rPr>
                          <w:t>Протокол № ___</w:t>
                        </w:r>
                      </w:p>
                      <w:p>
                        <w:pPr>
                          <w:pStyle w:val="NoSpacing"/>
                          <w:spacing w:lineRule="auto" w:line="276"/>
                          <w:rPr>
                            <w:rFonts w:eastAsia="Calibri" w:cs="Times New Roman"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 w:cs="Times New Roman" w:ascii="Times New Roman" w:hAnsi="Times New Roman"/>
                            <w:sz w:val="24"/>
                            <w:szCs w:val="24"/>
                          </w:rPr>
                          <w:t>от «___      » _____      201__ г.</w:t>
                        </w:r>
                      </w:p>
                    </w:tc>
                    <w:tc>
                      <w:tcPr>
                        <w:tcW w:w="1811" w:type="dxa"/>
                        <w:tcBorders>
                          <w:top w:val="nil"/>
                          <w:left w:val="nil"/>
                          <w:bottom w:val="nil"/>
                          <w:insideH w:val="nil"/>
                          <w:right w:val="nil"/>
                          <w:insideV w:val="nil"/>
                        </w:tcBorders>
                        <w:shd w:fill="auto" w:val="clear"/>
                        <w:vAlign w:val="center"/>
                      </w:tcPr>
                      <w:p>
                        <w:pPr>
                          <w:pStyle w:val="Normal"/>
                          <w:spacing w:before="0" w:after="0"/>
                          <w:rPr>
                            <w:rFonts w:cs="Times New Roman"/>
                          </w:rPr>
                        </w:pPr>
                        <w:r>
                          <w:rPr>
                            <w:rFonts w:cs="Times New Roman"/>
                          </w:rPr>
                        </w:r>
                      </w:p>
                    </w:tc>
                    <w:tc>
                      <w:tcPr>
                        <w:tcW w:w="4001" w:type="dxa"/>
                        <w:tcBorders>
                          <w:top w:val="nil"/>
                          <w:left w:val="nil"/>
                          <w:bottom w:val="nil"/>
                          <w:insideH w:val="nil"/>
                          <w:right w:val="nil"/>
                          <w:insideV w:val="nil"/>
                        </w:tcBorders>
                        <w:shd w:fill="auto" w:val="clear"/>
                        <w:vAlign w:val="center"/>
                      </w:tcPr>
                      <w:p>
                        <w:pPr>
                          <w:pStyle w:val="NoSpacing"/>
                          <w:spacing w:lineRule="auto" w:line="276"/>
                          <w:rPr>
                            <w:rFonts w:eastAsia="Calibri" w:cs="Times New Roman"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 w:cs="Times New Roman" w:ascii="Times New Roman" w:hAnsi="Times New Roman"/>
                            <w:sz w:val="24"/>
                            <w:szCs w:val="24"/>
                          </w:rPr>
                          <w:t>УТВЕРЖДЕНО</w:t>
                        </w:r>
                      </w:p>
                      <w:p>
                        <w:pPr>
                          <w:pStyle w:val="NoSpacing"/>
                          <w:spacing w:lineRule="auto" w:line="276"/>
                          <w:rPr>
                            <w:rFonts w:eastAsia="Calibri" w:cs="Times New Roman"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 w:cs="Times New Roman" w:ascii="Times New Roman" w:hAnsi="Times New Roman"/>
                            <w:sz w:val="24"/>
                            <w:szCs w:val="24"/>
                          </w:rPr>
                          <w:t xml:space="preserve">Приказом МБДОУ детского сада №2 комбинированного вида </w:t>
                        </w:r>
                      </w:p>
                      <w:p>
                        <w:pPr>
                          <w:pStyle w:val="NoSpacing"/>
                          <w:spacing w:lineRule="auto" w:line="276"/>
                          <w:rPr>
                            <w:rFonts w:eastAsia="Calibri" w:cs="Times New Roman"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 w:cs="Times New Roman" w:ascii="Times New Roman" w:hAnsi="Times New Roman"/>
                            <w:sz w:val="24"/>
                            <w:szCs w:val="24"/>
                          </w:rPr>
                          <w:t>от «____     » ________  201__ г.</w:t>
                        </w:r>
                      </w:p>
                    </w:tc>
                  </w:tr>
                </w:tbl>
              </w:txbxContent>
            </v:textbox>
            <w10:wrap type="square"/>
          </v:rect>
        </w:pict>
      </w:r>
    </w:p>
    <w:p>
      <w:pPr>
        <w:pStyle w:val="Normal"/>
        <w:shd w:fill="FFFFFF" w:val="clear"/>
        <w:jc w:val="center"/>
        <w:rPr>
          <w:rFonts w:cs="Times New Roman" w:ascii="Times New Roman" w:hAnsi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hd w:fill="FFFFFF" w:val="clear"/>
        <w:jc w:val="center"/>
        <w:rPr>
          <w:rFonts w:cs="Times New Roman" w:ascii="Times New Roman" w:hAnsi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hd w:fill="FFFFFF" w:val="clear"/>
        <w:jc w:val="center"/>
        <w:rPr>
          <w:rFonts w:cs="Times New Roman" w:ascii="Times New Roman" w:hAnsi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hd w:fill="FFFFFF" w:val="clear"/>
        <w:jc w:val="center"/>
        <w:rPr>
          <w:rFonts w:cs="Times New Roman" w:ascii="Times New Roman" w:hAnsi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hd w:fill="FFFFFF" w:val="clear"/>
        <w:jc w:val="center"/>
        <w:rPr>
          <w:rFonts w:cs="Times New Roman" w:ascii="Times New Roman" w:hAnsi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hd w:fill="FFFFFF" w:val="clear"/>
        <w:jc w:val="center"/>
        <w:rPr>
          <w:rFonts w:cs="Times New Roman" w:ascii="Times New Roman" w:hAnsi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hd w:fill="FFFFFF" w:val="clear"/>
        <w:jc w:val="center"/>
        <w:rPr>
          <w:rFonts w:cs="Times New Roman" w:ascii="Times New Roman" w:hAnsi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hd w:fill="FFFFFF" w:val="clear"/>
        <w:jc w:val="center"/>
        <w:rPr>
          <w:rFonts w:cs="Times New Roman" w:ascii="Times New Roman" w:hAnsi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hd w:fill="FFFFFF" w:val="clear"/>
        <w:jc w:val="center"/>
        <w:rPr>
          <w:rFonts w:cs="Times New Roman" w:ascii="Times New Roman" w:hAnsi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ПОЛОЖЕНИЕ</w:t>
      </w:r>
    </w:p>
    <w:p>
      <w:pPr>
        <w:pStyle w:val="NoSpacing"/>
        <w:jc w:val="center"/>
        <w:rPr>
          <w:rFonts w:cs="Times New Roman" w:ascii="Times New Roman" w:hAnsi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 календарном учебном графике</w:t>
      </w:r>
    </w:p>
    <w:p>
      <w:pPr>
        <w:pStyle w:val="NoSpacing"/>
        <w:jc w:val="center"/>
        <w:rPr>
          <w:rFonts w:eastAsia="Calibri" w:cs="Times New Roman" w:ascii="Times New Roman" w:hAnsi="Times New Roman"/>
          <w:b/>
          <w:sz w:val="28"/>
          <w:szCs w:val="28"/>
          <w:lang w:eastAsia="ar-SA"/>
        </w:rPr>
      </w:pPr>
      <w:r>
        <w:rPr>
          <w:rFonts w:cs="Times New Roman" w:ascii="Times New Roman" w:hAnsi="Times New Roman"/>
          <w:b/>
          <w:sz w:val="28"/>
          <w:szCs w:val="28"/>
          <w:lang w:eastAsia="ar-SA"/>
        </w:rPr>
        <w:t>Муниципального бюджетного дошкольного образовательного учреждения детского</w:t>
      </w:r>
      <w:r>
        <w:rPr>
          <w:rFonts w:eastAsia="Calibri" w:cs="Times New Roman" w:ascii="Times New Roman" w:hAnsi="Times New Roman"/>
          <w:b/>
          <w:sz w:val="28"/>
          <w:szCs w:val="28"/>
          <w:lang w:eastAsia="ar-SA"/>
        </w:rPr>
        <w:t xml:space="preserve"> сада №2 комбинированного вида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hd w:fill="FFFFFF" w:val="clear"/>
        <w:rPr>
          <w:rFonts w:cs="Times New Roman" w:ascii="Times New Roman" w:hAnsi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Normal"/>
        <w:shd w:fill="FFFFFF" w:val="clear"/>
        <w:jc w:val="center"/>
        <w:rPr>
          <w:rFonts w:cs="Times New Roman" w:ascii="Times New Roman" w:hAnsi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д.Чупряково </w:t>
      </w:r>
    </w:p>
    <w:p>
      <w:pPr>
        <w:pStyle w:val="NoSpacing"/>
        <w:jc w:val="both"/>
        <w:rPr>
          <w:rFonts w:cs="Times New Roman" w:ascii="Times New Roman" w:hAnsi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I.  Общее положения</w:t>
      </w:r>
    </w:p>
    <w:p>
      <w:pPr>
        <w:pStyle w:val="NoSpacing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1. Настоящее Положение о календарном учебном графике </w:t>
      </w:r>
      <w:r>
        <w:rPr>
          <w:rFonts w:cs="Times New Roman" w:ascii="Times New Roman" w:hAnsi="Times New Roman"/>
          <w:sz w:val="24"/>
          <w:szCs w:val="24"/>
          <w:lang w:eastAsia="ar-SA"/>
        </w:rPr>
        <w:t xml:space="preserve">Муниципального бюджетного  дошкольного образовательного учреждения  </w:t>
      </w:r>
      <w:r>
        <w:rPr>
          <w:rFonts w:eastAsia="Calibri" w:cs="Times New Roman" w:ascii="Times New Roman" w:hAnsi="Times New Roman"/>
          <w:sz w:val="24"/>
          <w:szCs w:val="24"/>
          <w:lang w:eastAsia="ar-SA"/>
        </w:rPr>
        <w:t xml:space="preserve">детского сада № 2 комбинированного вида  (далее - Положение) </w:t>
      </w:r>
      <w:r>
        <w:rPr>
          <w:rFonts w:cs="Times New Roman" w:ascii="Times New Roman" w:hAnsi="Times New Roman"/>
          <w:sz w:val="24"/>
          <w:szCs w:val="24"/>
        </w:rPr>
        <w:t xml:space="preserve">разработано в соответствии с Федеральным  законом от 29.12.2012 №  273 — ФЗ «Об образовании в Российской Федерации», Уставом Муниципального бюджетного дошкольного образовательного учреждения детского сада №2 комбинированного вида (далее – Учреждение, детский сад) и регламентирует структуру, сроки и порядок выполнения годового учебного календарного графика. </w:t>
      </w:r>
    </w:p>
    <w:p>
      <w:pPr>
        <w:pStyle w:val="NoSpacing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2. Положение принимается на Педагогическом совете и утверждается приказом заведующего Учреждения, имеющего право вносить в него свои изменения и дополнения. </w:t>
      </w:r>
    </w:p>
    <w:p>
      <w:pPr>
        <w:pStyle w:val="NoSpacing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3. Календарный учебный график способствует созданию благоприятных условий воспитания и обучения воспитанников детского сада с целью укрепления и сохранения их здоровья. </w:t>
      </w:r>
    </w:p>
    <w:p>
      <w:pPr>
        <w:pStyle w:val="NoSpacing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>II</w:t>
      </w:r>
      <w:r>
        <w:rPr>
          <w:rFonts w:ascii="Times New Roman" w:hAnsi="Times New Roman"/>
          <w:b/>
          <w:bCs/>
          <w:sz w:val="24"/>
          <w:szCs w:val="24"/>
        </w:rPr>
        <w:t>. Задачи</w:t>
      </w:r>
    </w:p>
    <w:p>
      <w:pPr>
        <w:pStyle w:val="NoSpacing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2.1. Получение объективной информации о реализации образовательной программы, заявленной в Уставе Учреждения.</w:t>
      </w:r>
    </w:p>
    <w:p>
      <w:pPr>
        <w:pStyle w:val="NoSpacing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2.2.Совершенствование организации образовательного процесса.</w:t>
      </w:r>
    </w:p>
    <w:p>
      <w:pPr>
        <w:pStyle w:val="NoSpacing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2.3.Анализ достижений в воспитании детей для прогнозирования перспектив развития Учреждения.</w:t>
      </w:r>
    </w:p>
    <w:p>
      <w:pPr>
        <w:pStyle w:val="NoSpacing"/>
        <w:jc w:val="both"/>
        <w:rPr>
          <w:rFonts w:cs="Times New Roman" w:ascii="Times New Roman" w:hAnsi="Times New Roman"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2.4.Своевременная корректировка реализации образовательных программ в группах.</w:t>
      </w:r>
      <w:r>
        <w:rPr>
          <w:rFonts w:cs="Times New Roman" w:ascii="Times New Roman" w:hAnsi="Times New Roman"/>
          <w:b/>
          <w:sz w:val="24"/>
          <w:szCs w:val="24"/>
        </w:rPr>
        <w:t xml:space="preserve">  </w:t>
      </w:r>
    </w:p>
    <w:p>
      <w:pPr>
        <w:pStyle w:val="NoSpacing"/>
        <w:jc w:val="both"/>
        <w:rPr>
          <w:rFonts w:cs="Times New Roman" w:ascii="Times New Roman" w:hAnsi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jc w:val="both"/>
        <w:rPr>
          <w:rFonts w:cs="Times New Roman" w:ascii="Times New Roman" w:hAnsi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II</w:t>
      </w:r>
      <w:r>
        <w:rPr>
          <w:rFonts w:cs="Times New Roman" w:ascii="Times New Roman" w:hAnsi="Times New Roman"/>
          <w:b/>
          <w:sz w:val="24"/>
          <w:szCs w:val="24"/>
          <w:lang w:val="en-US"/>
        </w:rPr>
        <w:t>I</w:t>
      </w:r>
      <w:r>
        <w:rPr>
          <w:rFonts w:cs="Times New Roman" w:ascii="Times New Roman" w:hAnsi="Times New Roman"/>
          <w:b/>
          <w:sz w:val="24"/>
          <w:szCs w:val="24"/>
        </w:rPr>
        <w:t>.  Структура годового календарного учебного графика</w:t>
      </w:r>
    </w:p>
    <w:p>
      <w:pPr>
        <w:pStyle w:val="NoSpacing"/>
        <w:jc w:val="both"/>
        <w:rPr>
          <w:rFonts w:cs="Times New Roman" w:ascii="Times New Roman" w:hAnsi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1.Содержание годового календарного учебного графика включает в себя следующее:</w:t>
      </w:r>
    </w:p>
    <w:p>
      <w:pPr>
        <w:pStyle w:val="NoSpacing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режим работы Учреждения;</w:t>
      </w:r>
    </w:p>
    <w:p>
      <w:pPr>
        <w:pStyle w:val="NoSpacing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продолжительность учебного года; </w:t>
      </w:r>
    </w:p>
    <w:p>
      <w:pPr>
        <w:pStyle w:val="NoSpacing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количество недель в учебном году;</w:t>
      </w:r>
    </w:p>
    <w:p>
      <w:pPr>
        <w:pStyle w:val="NoSpacing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сроки проведения каникул, их начало и окончание;</w:t>
      </w:r>
    </w:p>
    <w:p>
      <w:pPr>
        <w:pStyle w:val="NoSpacing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массовых мероприятий,  отражающих приоритетные направления в работе детского сада предусмотренных Уставом Учреждения;</w:t>
      </w:r>
    </w:p>
    <w:p>
      <w:pPr>
        <w:pStyle w:val="NoSpacing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перечень проводимых праздников для воспитанников;</w:t>
      </w:r>
    </w:p>
    <w:p>
      <w:pPr>
        <w:pStyle w:val="NoSpacing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сроки проведения мониторинга достижения детьми планируемых результатов освоения основной общеобразовательной программы дошкольного образования;</w:t>
      </w:r>
    </w:p>
    <w:p>
      <w:pPr>
        <w:pStyle w:val="NoSpacing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праздничные дни;</w:t>
      </w:r>
    </w:p>
    <w:p>
      <w:pPr>
        <w:pStyle w:val="NoSpacing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работа  Учреждения в летний период;</w:t>
      </w:r>
    </w:p>
    <w:p>
      <w:pPr>
        <w:pStyle w:val="NoSpacing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особенности регламентации приоритетного направления.</w:t>
      </w:r>
    </w:p>
    <w:p>
      <w:pPr>
        <w:pStyle w:val="NoSpacing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b/>
          <w:sz w:val="24"/>
          <w:szCs w:val="24"/>
          <w:lang w:eastAsia="en-US"/>
        </w:rPr>
      </w:pPr>
      <w:r>
        <w:rPr>
          <w:rFonts w:cs="Times New Roman" w:ascii="Times New Roman" w:hAnsi="Times New Roman"/>
          <w:b/>
          <w:sz w:val="24"/>
          <w:szCs w:val="24"/>
          <w:lang w:val="en-US" w:eastAsia="en-US"/>
        </w:rPr>
        <w:t>IV</w:t>
      </w:r>
      <w:r>
        <w:rPr>
          <w:rFonts w:cs="Times New Roman" w:ascii="Times New Roman" w:hAnsi="Times New Roman"/>
          <w:b/>
          <w:sz w:val="24"/>
          <w:szCs w:val="24"/>
          <w:lang w:eastAsia="en-US"/>
        </w:rPr>
        <w:t>. Порядок разработки, согласования и утверждения календарного учебного графика</w:t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b/>
          <w:sz w:val="24"/>
          <w:szCs w:val="24"/>
          <w:lang w:eastAsia="en-US"/>
        </w:rPr>
      </w:pPr>
      <w:r>
        <w:rPr>
          <w:rFonts w:cs="Times New Roman" w:ascii="Times New Roman" w:hAnsi="Times New Roman"/>
          <w:b/>
          <w:sz w:val="24"/>
          <w:szCs w:val="24"/>
          <w:lang w:eastAsia="en-US"/>
        </w:rPr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4"/>
          <w:szCs w:val="24"/>
          <w:lang w:eastAsia="en-US"/>
        </w:rPr>
      </w:pPr>
      <w:r>
        <w:rPr>
          <w:rFonts w:cs="Times New Roman" w:ascii="Times New Roman" w:hAnsi="Times New Roman"/>
          <w:sz w:val="24"/>
          <w:szCs w:val="24"/>
          <w:lang w:eastAsia="en-US"/>
        </w:rPr>
        <w:t>4.1. Учреждение  самостоятельно разрабатывает календарный учебный график в соответствии с утвержденной формой на основе действующего законодательства Российской Федерации в сфере образования, правовых актов Министерства образования и науки Российской Федерации, Устава Учреждения.</w:t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4"/>
          <w:szCs w:val="24"/>
          <w:lang w:eastAsia="en-US"/>
        </w:rPr>
      </w:pPr>
      <w:r>
        <w:rPr>
          <w:rFonts w:cs="Times New Roman" w:ascii="Times New Roman" w:hAnsi="Times New Roman"/>
          <w:sz w:val="24"/>
          <w:szCs w:val="24"/>
          <w:lang w:eastAsia="en-US"/>
        </w:rPr>
        <w:t xml:space="preserve">4.2. При разработке календарного учебного графика учитывается: </w:t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4"/>
          <w:szCs w:val="24"/>
          <w:lang w:eastAsia="en-US"/>
        </w:rPr>
      </w:pPr>
      <w:r>
        <w:rPr>
          <w:rFonts w:cs="Times New Roman" w:ascii="Times New Roman" w:hAnsi="Times New Roman"/>
          <w:sz w:val="24"/>
          <w:szCs w:val="24"/>
          <w:lang w:eastAsia="en-US"/>
        </w:rPr>
        <w:t xml:space="preserve">- соответствие сроков начала и окончания учебного года; </w:t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4"/>
          <w:szCs w:val="24"/>
          <w:lang w:eastAsia="en-US"/>
        </w:rPr>
      </w:pPr>
      <w:r>
        <w:rPr>
          <w:rFonts w:cs="Times New Roman" w:ascii="Times New Roman" w:hAnsi="Times New Roman"/>
          <w:sz w:val="24"/>
          <w:szCs w:val="24"/>
          <w:lang w:eastAsia="en-US"/>
        </w:rPr>
        <w:t>- продолжительность каникул;</w:t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4"/>
          <w:szCs w:val="24"/>
          <w:lang w:eastAsia="en-US"/>
        </w:rPr>
      </w:pPr>
      <w:r>
        <w:rPr>
          <w:rFonts w:cs="Times New Roman" w:ascii="Times New Roman" w:hAnsi="Times New Roman"/>
          <w:sz w:val="24"/>
          <w:szCs w:val="24"/>
          <w:lang w:eastAsia="en-US"/>
        </w:rPr>
        <w:t>- продолжительности непосредственно образовательной</w:t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4"/>
          <w:szCs w:val="24"/>
          <w:lang w:eastAsia="en-US"/>
        </w:rPr>
      </w:pPr>
      <w:r>
        <w:rPr>
          <w:rFonts w:cs="Times New Roman" w:ascii="Times New Roman" w:hAnsi="Times New Roman"/>
          <w:sz w:val="24"/>
          <w:szCs w:val="24"/>
          <w:lang w:eastAsia="en-US"/>
        </w:rPr>
        <w:t>деятельности в соответствии с возрастом воспитанников и на основании СанПиН, действующего законодательства в сфере образования, нормативными правовыми актами Министерства образования и науки Российской Федерации, Устава Учреждения.</w:t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4"/>
          <w:szCs w:val="24"/>
          <w:lang w:eastAsia="en-US"/>
        </w:rPr>
      </w:pPr>
      <w:r>
        <w:rPr>
          <w:rFonts w:cs="Times New Roman" w:ascii="Times New Roman" w:hAnsi="Times New Roman"/>
          <w:sz w:val="24"/>
          <w:szCs w:val="24"/>
          <w:lang w:eastAsia="en-US"/>
        </w:rPr>
        <w:t>4.3. Календарный учебный график принимается на Педагогическом совете Учреждения.</w:t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4"/>
          <w:szCs w:val="24"/>
          <w:lang w:eastAsia="en-US"/>
        </w:rPr>
      </w:pPr>
      <w:r>
        <w:rPr>
          <w:rFonts w:cs="Times New Roman" w:ascii="Times New Roman" w:hAnsi="Times New Roman"/>
          <w:sz w:val="24"/>
          <w:szCs w:val="24"/>
          <w:lang w:eastAsia="en-US"/>
        </w:rPr>
        <w:t>4.4.Календарный учебный график утверждается приказом заведующей ДОУ не позднее 31 августа текущего года.</w:t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4"/>
          <w:szCs w:val="24"/>
          <w:lang w:eastAsia="en-US"/>
        </w:rPr>
      </w:pPr>
      <w:r>
        <w:rPr>
          <w:rFonts w:cs="Times New Roman" w:ascii="Times New Roman" w:hAnsi="Times New Roman"/>
          <w:sz w:val="24"/>
          <w:szCs w:val="24"/>
          <w:lang w:eastAsia="en-US"/>
        </w:rPr>
        <w:t>4.5. Утверждённый календарный учебный график доводится до сведения всех участников образовательного процесса.</w:t>
      </w:r>
    </w:p>
    <w:p>
      <w:pPr>
        <w:pStyle w:val="NoSpacing"/>
        <w:jc w:val="both"/>
        <w:rPr>
          <w:rFonts w:cs="Times New Roman" w:ascii="Times New Roman" w:hAnsi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jc w:val="both"/>
        <w:rPr>
          <w:rFonts w:cs="Times New Roman" w:ascii="Times New Roman" w:hAnsi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  <w:lang w:val="en-US"/>
        </w:rPr>
        <w:t>V</w:t>
      </w:r>
      <w:r>
        <w:rPr>
          <w:rFonts w:cs="Times New Roman" w:ascii="Times New Roman" w:hAnsi="Times New Roman"/>
          <w:b/>
          <w:sz w:val="24"/>
          <w:szCs w:val="24"/>
        </w:rPr>
        <w:t>. Продолжительность учебного времени</w:t>
      </w:r>
    </w:p>
    <w:p>
      <w:pPr>
        <w:pStyle w:val="NoSpacing"/>
        <w:jc w:val="both"/>
        <w:rPr>
          <w:rFonts w:cs="Times New Roman" w:ascii="Times New Roman" w:hAnsi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Начало учебного года - 1 сентября. </w:t>
      </w:r>
    </w:p>
    <w:p>
      <w:pPr>
        <w:pStyle w:val="NoSpacing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Окончание учебного года (период реализации Программы в соответствии с ФГОС) - 31 мая. </w:t>
      </w:r>
    </w:p>
    <w:p>
      <w:pPr>
        <w:pStyle w:val="NoSpacing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Продолжительность учебного года: 37 недель </w:t>
      </w:r>
    </w:p>
    <w:p>
      <w:pPr>
        <w:pStyle w:val="NoSpacing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b/>
          <w:sz w:val="24"/>
          <w:szCs w:val="24"/>
          <w:lang w:eastAsia="en-US"/>
        </w:rPr>
      </w:pPr>
      <w:r>
        <w:rPr>
          <w:rFonts w:cs="Times New Roman" w:ascii="Times New Roman" w:hAnsi="Times New Roman"/>
          <w:b/>
          <w:sz w:val="24"/>
          <w:szCs w:val="24"/>
          <w:lang w:val="en-US" w:eastAsia="en-US"/>
        </w:rPr>
        <w:t>VI</w:t>
      </w:r>
      <w:r>
        <w:rPr>
          <w:rFonts w:cs="Times New Roman" w:ascii="Times New Roman" w:hAnsi="Times New Roman"/>
          <w:b/>
          <w:sz w:val="24"/>
          <w:szCs w:val="24"/>
          <w:lang w:eastAsia="en-US"/>
        </w:rPr>
        <w:t>. Внесение изменений и дополнений в календарный учебный</w:t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b/>
          <w:sz w:val="24"/>
          <w:szCs w:val="24"/>
          <w:lang w:eastAsia="en-US"/>
        </w:rPr>
      </w:pPr>
      <w:r>
        <w:rPr>
          <w:rFonts w:cs="Times New Roman" w:ascii="Times New Roman" w:hAnsi="Times New Roman"/>
          <w:b/>
          <w:sz w:val="24"/>
          <w:szCs w:val="24"/>
          <w:lang w:eastAsia="en-US"/>
        </w:rPr>
        <w:t>График</w:t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b/>
          <w:sz w:val="24"/>
          <w:szCs w:val="24"/>
          <w:lang w:eastAsia="en-US"/>
        </w:rPr>
      </w:pPr>
      <w:r>
        <w:rPr>
          <w:rFonts w:cs="Times New Roman" w:ascii="Times New Roman" w:hAnsi="Times New Roman"/>
          <w:b/>
          <w:sz w:val="24"/>
          <w:szCs w:val="24"/>
          <w:lang w:eastAsia="en-US"/>
        </w:rPr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sz w:val="24"/>
          <w:szCs w:val="24"/>
          <w:lang w:eastAsia="en-US"/>
        </w:rPr>
      </w:pPr>
      <w:r>
        <w:rPr>
          <w:rFonts w:cs="Times New Roman" w:ascii="Times New Roman" w:hAnsi="Times New Roman"/>
          <w:sz w:val="24"/>
          <w:szCs w:val="24"/>
          <w:lang w:eastAsia="en-US"/>
        </w:rPr>
        <w:t>6.1.Все изменения, вносимые Учреждением в календарный учебный график, должны быть рассмотрены на заседаниях Педагогических советов, утверждены приказом по Учреждению и доведены до всех участников образовательного процесса. При этом продолжительностьучебного года, каникул не может быть уменьшена.</w:t>
      </w:r>
    </w:p>
    <w:p>
      <w:pPr>
        <w:pStyle w:val="Normal"/>
        <w:spacing w:lineRule="auto" w:line="240" w:beforeAutospacing="1" w:afterAutospacing="1"/>
        <w:jc w:val="both"/>
        <w:rPr>
          <w:rFonts w:eastAsia="Times New Roman" w:ascii="Times New Roman" w:hAnsi="Times New Roman"/>
          <w:b/>
          <w:sz w:val="24"/>
          <w:szCs w:val="24"/>
        </w:rPr>
      </w:pPr>
      <w:r>
        <w:rPr>
          <w:rFonts w:eastAsia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Autospacing="1" w:afterAutospacing="1"/>
        <w:jc w:val="both"/>
        <w:rPr>
          <w:rFonts w:eastAsia="Times New Roman" w:ascii="Times New Roman" w:hAnsi="Times New Roman"/>
          <w:b/>
          <w:sz w:val="24"/>
          <w:szCs w:val="24"/>
        </w:rPr>
      </w:pPr>
      <w:r>
        <w:rPr>
          <w:rFonts w:eastAsia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Autospacing="1" w:afterAutospacing="1"/>
        <w:jc w:val="both"/>
        <w:rPr>
          <w:rFonts w:eastAsia="Times New Roman" w:ascii="Times New Roman" w:hAnsi="Times New Roman"/>
          <w:b/>
          <w:sz w:val="24"/>
          <w:szCs w:val="24"/>
        </w:rPr>
      </w:pPr>
      <w:r>
        <w:rPr>
          <w:rFonts w:eastAsia="Times New Roman" w:ascii="Times New Roman" w:hAnsi="Times New Roman"/>
          <w:b/>
          <w:sz w:val="24"/>
          <w:szCs w:val="24"/>
        </w:rPr>
      </w:r>
    </w:p>
    <w:p>
      <w:pPr>
        <w:pStyle w:val="NoSpacing"/>
        <w:jc w:val="both"/>
        <w:rPr>
          <w:rFonts w:eastAsia="Times New Roman" w:ascii="Times New Roman" w:hAnsi="Times New Roman"/>
          <w:b/>
          <w:sz w:val="24"/>
          <w:szCs w:val="24"/>
        </w:rPr>
      </w:pPr>
      <w:r>
        <w:rPr>
          <w:rFonts w:eastAsia="Times New Roman" w:ascii="Times New Roman" w:hAnsi="Times New Roman"/>
          <w:b/>
          <w:sz w:val="24"/>
          <w:szCs w:val="24"/>
        </w:rPr>
      </w:r>
    </w:p>
    <w:p>
      <w:pPr>
        <w:pStyle w:val="NoSpacing"/>
        <w:jc w:val="both"/>
        <w:rPr>
          <w:rFonts w:eastAsia="Times New Roman" w:ascii="Times New Roman" w:hAnsi="Times New Roman"/>
          <w:b/>
          <w:sz w:val="24"/>
          <w:szCs w:val="24"/>
        </w:rPr>
      </w:pPr>
      <w:r>
        <w:rPr>
          <w:rFonts w:eastAsia="Times New Roman" w:ascii="Times New Roman" w:hAnsi="Times New Roman"/>
          <w:b/>
          <w:sz w:val="24"/>
          <w:szCs w:val="24"/>
        </w:rPr>
      </w:r>
    </w:p>
    <w:p>
      <w:pPr>
        <w:pStyle w:val="NoSpacing"/>
        <w:jc w:val="both"/>
        <w:rPr>
          <w:rFonts w:eastAsia="Times New Roman" w:ascii="Times New Roman" w:hAnsi="Times New Roman"/>
          <w:b/>
          <w:sz w:val="24"/>
          <w:szCs w:val="24"/>
        </w:rPr>
      </w:pPr>
      <w:r>
        <w:rPr>
          <w:rFonts w:eastAsia="Times New Roman" w:ascii="Times New Roman" w:hAnsi="Times New Roman"/>
          <w:b/>
          <w:sz w:val="24"/>
          <w:szCs w:val="24"/>
        </w:rPr>
      </w:r>
    </w:p>
    <w:p>
      <w:pPr>
        <w:pStyle w:val="NoSpacing"/>
        <w:jc w:val="both"/>
        <w:rPr>
          <w:rFonts w:eastAsia="Times New Roman" w:ascii="Times New Roman" w:hAnsi="Times New Roman"/>
          <w:b/>
          <w:sz w:val="24"/>
          <w:szCs w:val="24"/>
        </w:rPr>
      </w:pPr>
      <w:r>
        <w:rPr>
          <w:rFonts w:eastAsia="Times New Roman" w:ascii="Times New Roman" w:hAnsi="Times New Roman"/>
          <w:b/>
          <w:sz w:val="24"/>
          <w:szCs w:val="24"/>
        </w:rPr>
      </w:r>
    </w:p>
    <w:p>
      <w:pPr>
        <w:pStyle w:val="NoSpacing"/>
        <w:jc w:val="both"/>
        <w:rPr>
          <w:rFonts w:eastAsia="Times New Roman" w:ascii="Times New Roman" w:hAnsi="Times New Roman"/>
          <w:b/>
          <w:sz w:val="24"/>
          <w:szCs w:val="24"/>
        </w:rPr>
      </w:pPr>
      <w:r>
        <w:rPr>
          <w:rFonts w:eastAsia="Times New Roman" w:ascii="Times New Roman" w:hAnsi="Times New Roman"/>
          <w:b/>
          <w:sz w:val="24"/>
          <w:szCs w:val="24"/>
        </w:rPr>
      </w:r>
    </w:p>
    <w:p>
      <w:pPr>
        <w:pStyle w:val="NoSpacing"/>
        <w:jc w:val="both"/>
        <w:rPr>
          <w:rFonts w:eastAsia="Times New Roman" w:ascii="Times New Roman" w:hAnsi="Times New Roman"/>
          <w:b/>
          <w:sz w:val="24"/>
          <w:szCs w:val="24"/>
        </w:rPr>
      </w:pPr>
      <w:r>
        <w:rPr>
          <w:rFonts w:eastAsia="Times New Roman" w:ascii="Times New Roman" w:hAnsi="Times New Roman"/>
          <w:b/>
          <w:sz w:val="24"/>
          <w:szCs w:val="24"/>
        </w:rPr>
      </w:r>
    </w:p>
    <w:p>
      <w:pPr>
        <w:pStyle w:val="NoSpacing"/>
        <w:jc w:val="both"/>
        <w:rPr>
          <w:rFonts w:eastAsia="Times New Roman" w:ascii="Times New Roman" w:hAnsi="Times New Roman"/>
          <w:b/>
          <w:sz w:val="24"/>
          <w:szCs w:val="24"/>
        </w:rPr>
      </w:pPr>
      <w:r>
        <w:rPr>
          <w:rFonts w:eastAsia="Times New Roman" w:ascii="Times New Roman" w:hAnsi="Times New Roman"/>
          <w:b/>
          <w:sz w:val="24"/>
          <w:szCs w:val="24"/>
        </w:rPr>
      </w:r>
    </w:p>
    <w:p>
      <w:pPr>
        <w:pStyle w:val="NoSpacing"/>
        <w:jc w:val="both"/>
        <w:rPr>
          <w:rFonts w:eastAsia="Times New Roman" w:ascii="Times New Roman" w:hAnsi="Times New Roman"/>
          <w:b/>
          <w:sz w:val="24"/>
          <w:szCs w:val="24"/>
        </w:rPr>
      </w:pPr>
      <w:r>
        <w:rPr>
          <w:rFonts w:eastAsia="Times New Roman" w:ascii="Times New Roman" w:hAnsi="Times New Roman"/>
          <w:b/>
          <w:sz w:val="24"/>
          <w:szCs w:val="24"/>
        </w:rPr>
      </w:r>
    </w:p>
    <w:p>
      <w:pPr>
        <w:pStyle w:val="NoSpacing"/>
        <w:jc w:val="both"/>
        <w:rPr>
          <w:rFonts w:eastAsia="Times New Roman" w:ascii="Times New Roman" w:hAnsi="Times New Roman"/>
          <w:b/>
          <w:sz w:val="24"/>
          <w:szCs w:val="24"/>
        </w:rPr>
      </w:pPr>
      <w:r>
        <w:rPr>
          <w:rFonts w:eastAsia="Times New Roman" w:ascii="Times New Roman" w:hAnsi="Times New Roman"/>
          <w:b/>
          <w:sz w:val="24"/>
          <w:szCs w:val="24"/>
        </w:rPr>
      </w:r>
    </w:p>
    <w:p>
      <w:pPr>
        <w:pStyle w:val="NoSpacing"/>
        <w:jc w:val="both"/>
        <w:rPr>
          <w:rFonts w:eastAsia="Times New Roman" w:ascii="Times New Roman" w:hAnsi="Times New Roman"/>
          <w:b/>
          <w:sz w:val="24"/>
          <w:szCs w:val="24"/>
        </w:rPr>
      </w:pPr>
      <w:r>
        <w:rPr>
          <w:rFonts w:eastAsia="Times New Roman" w:ascii="Times New Roman" w:hAnsi="Times New Roman"/>
          <w:b/>
          <w:sz w:val="24"/>
          <w:szCs w:val="24"/>
        </w:rPr>
      </w:r>
    </w:p>
    <w:p>
      <w:pPr>
        <w:pStyle w:val="NoSpacing"/>
        <w:jc w:val="both"/>
        <w:rPr>
          <w:rFonts w:eastAsia="Times New Roman" w:ascii="Times New Roman" w:hAnsi="Times New Roman"/>
          <w:b/>
          <w:sz w:val="24"/>
          <w:szCs w:val="24"/>
        </w:rPr>
      </w:pPr>
      <w:r>
        <w:rPr>
          <w:rFonts w:eastAsia="Times New Roman" w:ascii="Times New Roman" w:hAnsi="Times New Roman"/>
          <w:b/>
          <w:sz w:val="24"/>
          <w:szCs w:val="24"/>
        </w:rPr>
      </w:r>
    </w:p>
    <w:p>
      <w:pPr>
        <w:pStyle w:val="NoSpacing"/>
        <w:jc w:val="both"/>
        <w:rPr>
          <w:rFonts w:eastAsia="Times New Roman" w:ascii="Times New Roman" w:hAnsi="Times New Roman"/>
          <w:b/>
          <w:sz w:val="24"/>
          <w:szCs w:val="24"/>
        </w:rPr>
      </w:pPr>
      <w:r>
        <w:rPr>
          <w:rFonts w:eastAsia="Times New Roman" w:ascii="Times New Roman" w:hAnsi="Times New Roman"/>
          <w:b/>
          <w:sz w:val="24"/>
          <w:szCs w:val="24"/>
        </w:rPr>
      </w:r>
    </w:p>
    <w:p>
      <w:pPr>
        <w:pStyle w:val="NoSpacing"/>
        <w:jc w:val="both"/>
        <w:rPr>
          <w:rFonts w:eastAsia="Times New Roman" w:ascii="Times New Roman" w:hAnsi="Times New Roman"/>
          <w:b/>
          <w:sz w:val="24"/>
          <w:szCs w:val="24"/>
        </w:rPr>
      </w:pPr>
      <w:r>
        <w:rPr>
          <w:rFonts w:eastAsia="Times New Roman" w:ascii="Times New Roman" w:hAnsi="Times New Roman"/>
          <w:b/>
          <w:sz w:val="24"/>
          <w:szCs w:val="24"/>
        </w:rPr>
      </w:r>
    </w:p>
    <w:p>
      <w:pPr>
        <w:pStyle w:val="NoSpacing"/>
        <w:jc w:val="both"/>
        <w:rPr>
          <w:rFonts w:eastAsia="Times New Roman" w:ascii="Times New Roman" w:hAnsi="Times New Roman"/>
          <w:b/>
          <w:sz w:val="24"/>
          <w:szCs w:val="24"/>
        </w:rPr>
      </w:pPr>
      <w:r>
        <w:rPr>
          <w:rFonts w:eastAsia="Times New Roman" w:ascii="Times New Roman" w:hAnsi="Times New Roman"/>
          <w:b/>
          <w:sz w:val="24"/>
          <w:szCs w:val="24"/>
        </w:rPr>
      </w:r>
    </w:p>
    <w:p>
      <w:pPr>
        <w:pStyle w:val="NoSpacing"/>
        <w:jc w:val="both"/>
        <w:rPr>
          <w:rFonts w:eastAsia="Times New Roman" w:ascii="Times New Roman" w:hAnsi="Times New Roman"/>
          <w:b/>
          <w:sz w:val="24"/>
          <w:szCs w:val="24"/>
        </w:rPr>
      </w:pPr>
      <w:r>
        <w:rPr>
          <w:rFonts w:eastAsia="Times New Roman" w:ascii="Times New Roman" w:hAnsi="Times New Roman"/>
          <w:b/>
          <w:sz w:val="24"/>
          <w:szCs w:val="24"/>
        </w:rPr>
      </w:r>
    </w:p>
    <w:p>
      <w:pPr>
        <w:pStyle w:val="NoSpacing"/>
        <w:jc w:val="both"/>
        <w:rPr>
          <w:rFonts w:eastAsia="Times New Roman" w:ascii="Times New Roman" w:hAnsi="Times New Roman"/>
          <w:b/>
          <w:sz w:val="24"/>
          <w:szCs w:val="24"/>
        </w:rPr>
      </w:pPr>
      <w:r>
        <w:rPr>
          <w:rFonts w:eastAsia="Times New Roman" w:ascii="Times New Roman" w:hAnsi="Times New Roman"/>
          <w:b/>
          <w:sz w:val="24"/>
          <w:szCs w:val="24"/>
        </w:rPr>
      </w:r>
    </w:p>
    <w:p>
      <w:pPr>
        <w:pStyle w:val="NoSpacing"/>
        <w:jc w:val="both"/>
        <w:rPr>
          <w:rFonts w:eastAsia="Times New Roman" w:ascii="Times New Roman" w:hAnsi="Times New Roman"/>
          <w:b/>
          <w:sz w:val="24"/>
          <w:szCs w:val="24"/>
        </w:rPr>
      </w:pPr>
      <w:r>
        <w:rPr>
          <w:rFonts w:eastAsia="Times New Roman" w:ascii="Times New Roman" w:hAnsi="Times New Roman"/>
          <w:b/>
          <w:sz w:val="24"/>
          <w:szCs w:val="24"/>
        </w:rPr>
      </w:r>
    </w:p>
    <w:p>
      <w:pPr>
        <w:pStyle w:val="NoSpacing"/>
        <w:jc w:val="both"/>
        <w:rPr>
          <w:rFonts w:eastAsia="Times New Roman" w:ascii="Times New Roman" w:hAnsi="Times New Roman"/>
          <w:b/>
          <w:sz w:val="24"/>
          <w:szCs w:val="24"/>
        </w:rPr>
      </w:pPr>
      <w:r>
        <w:rPr>
          <w:rFonts w:eastAsia="Times New Roman" w:ascii="Times New Roman" w:hAnsi="Times New Roman"/>
          <w:b/>
          <w:sz w:val="24"/>
          <w:szCs w:val="24"/>
        </w:rPr>
      </w:r>
    </w:p>
    <w:p>
      <w:pPr>
        <w:pStyle w:val="NoSpacing"/>
        <w:jc w:val="both"/>
        <w:rPr>
          <w:rFonts w:eastAsia="Times New Roman" w:ascii="Times New Roman" w:hAnsi="Times New Roman"/>
          <w:b/>
          <w:sz w:val="24"/>
          <w:szCs w:val="24"/>
        </w:rPr>
      </w:pPr>
      <w:r>
        <w:rPr>
          <w:rFonts w:eastAsia="Times New Roman" w:ascii="Times New Roman" w:hAnsi="Times New Roman"/>
          <w:b/>
          <w:sz w:val="24"/>
          <w:szCs w:val="24"/>
        </w:rPr>
      </w:r>
    </w:p>
    <w:p>
      <w:pPr>
        <w:pStyle w:val="NoSpacing"/>
        <w:jc w:val="both"/>
        <w:rPr>
          <w:rFonts w:eastAsia="Times New Roman" w:ascii="Times New Roman" w:hAnsi="Times New Roman"/>
          <w:b/>
          <w:sz w:val="24"/>
          <w:szCs w:val="24"/>
        </w:rPr>
      </w:pPr>
      <w:r>
        <w:rPr>
          <w:rFonts w:eastAsia="Times New Roman" w:ascii="Times New Roman" w:hAnsi="Times New Roman"/>
          <w:b/>
          <w:sz w:val="24"/>
          <w:szCs w:val="24"/>
        </w:rPr>
      </w:r>
    </w:p>
    <w:p>
      <w:pPr>
        <w:pStyle w:val="NoSpacing"/>
        <w:jc w:val="both"/>
        <w:rPr>
          <w:rFonts w:eastAsia="Times New Roman" w:ascii="Times New Roman" w:hAnsi="Times New Roman"/>
          <w:b/>
          <w:sz w:val="24"/>
          <w:szCs w:val="24"/>
        </w:rPr>
      </w:pPr>
      <w:r>
        <w:rPr>
          <w:rFonts w:eastAsia="Times New Roman" w:ascii="Times New Roman" w:hAnsi="Times New Roman"/>
          <w:b/>
          <w:sz w:val="24"/>
          <w:szCs w:val="24"/>
        </w:rPr>
      </w:r>
    </w:p>
    <w:p>
      <w:pPr>
        <w:pStyle w:val="NoSpacing"/>
        <w:jc w:val="both"/>
        <w:rPr>
          <w:rFonts w:eastAsia="Times New Roman" w:ascii="Times New Roman" w:hAnsi="Times New Roman"/>
          <w:b/>
          <w:sz w:val="24"/>
          <w:szCs w:val="24"/>
        </w:rPr>
      </w:pPr>
      <w:r>
        <w:rPr>
          <w:rFonts w:eastAsia="Times New Roman" w:ascii="Times New Roman" w:hAnsi="Times New Roman"/>
          <w:b/>
          <w:sz w:val="24"/>
          <w:szCs w:val="24"/>
        </w:rPr>
      </w:r>
    </w:p>
    <w:p>
      <w:pPr>
        <w:pStyle w:val="NoSpacing"/>
        <w:jc w:val="both"/>
        <w:rPr>
          <w:rFonts w:eastAsia="Times New Roman" w:ascii="Times New Roman" w:hAnsi="Times New Roman"/>
          <w:b/>
          <w:sz w:val="24"/>
          <w:szCs w:val="24"/>
        </w:rPr>
      </w:pPr>
      <w:r>
        <w:rPr>
          <w:rFonts w:eastAsia="Times New Roman" w:ascii="Times New Roman" w:hAnsi="Times New Roman"/>
          <w:b/>
          <w:sz w:val="24"/>
          <w:szCs w:val="24"/>
        </w:rPr>
      </w:r>
    </w:p>
    <w:p>
      <w:pPr>
        <w:pStyle w:val="NoSpacing"/>
        <w:jc w:val="both"/>
        <w:rPr>
          <w:rFonts w:eastAsia="Times New Roman" w:ascii="Times New Roman" w:hAnsi="Times New Roman"/>
          <w:b/>
          <w:sz w:val="24"/>
          <w:szCs w:val="24"/>
        </w:rPr>
      </w:pPr>
      <w:r>
        <w:rPr>
          <w:rFonts w:eastAsia="Times New Roman" w:ascii="Times New Roman" w:hAnsi="Times New Roman"/>
          <w:b/>
          <w:sz w:val="24"/>
          <w:szCs w:val="24"/>
        </w:rPr>
      </w:r>
    </w:p>
    <w:p>
      <w:pPr>
        <w:pStyle w:val="NoSpacing"/>
        <w:jc w:val="both"/>
        <w:rPr>
          <w:rFonts w:eastAsia="Times New Roman" w:ascii="Times New Roman" w:hAnsi="Times New Roman"/>
          <w:b/>
          <w:sz w:val="24"/>
          <w:szCs w:val="24"/>
        </w:rPr>
      </w:pPr>
      <w:r>
        <w:rPr>
          <w:rFonts w:eastAsia="Times New Roman" w:ascii="Times New Roman" w:hAnsi="Times New Roman"/>
          <w:b/>
          <w:sz w:val="24"/>
          <w:szCs w:val="24"/>
        </w:rPr>
      </w:r>
    </w:p>
    <w:p>
      <w:pPr>
        <w:pStyle w:val="NoSpacing"/>
        <w:rPr>
          <w:rFonts w:eastAsia="Times New Roman" w:ascii="Times New Roman" w:hAnsi="Times New Roman"/>
          <w:b/>
          <w:sz w:val="24"/>
          <w:szCs w:val="24"/>
        </w:rPr>
      </w:pPr>
      <w:r>
        <w:rPr>
          <w:rFonts w:eastAsia="Times New Roman" w:ascii="Times New Roman" w:hAnsi="Times New Roman"/>
          <w:b/>
          <w:sz w:val="24"/>
          <w:szCs w:val="24"/>
        </w:rPr>
      </w:r>
    </w:p>
    <w:p>
      <w:pPr>
        <w:pStyle w:val="NoSpacing"/>
        <w:rPr>
          <w:rFonts w:cs="Times New Roman" w:ascii="Times New Roman" w:hAnsi="Times New Roman"/>
          <w:sz w:val="24"/>
          <w:szCs w:val="24"/>
        </w:rPr>
      </w:pPr>
      <w:r>
        <w:rPr>
          <w:rFonts w:eastAsia="Times New Roman"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Приложение № 1  </w:t>
      </w:r>
    </w:p>
    <w:p>
      <w:pPr>
        <w:pStyle w:val="NoSpacing"/>
        <w:ind w:left="4956" w:right="0" w:hanging="0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к Положению   о Годовом календарном учебном </w:t>
      </w:r>
    </w:p>
    <w:p>
      <w:pPr>
        <w:pStyle w:val="NoSpacing"/>
        <w:ind w:left="4956" w:right="0" w:hanging="0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графике муниципального бюджетного </w:t>
      </w:r>
    </w:p>
    <w:p>
      <w:pPr>
        <w:pStyle w:val="NoSpacing"/>
        <w:ind w:left="4956" w:right="0" w:hanging="0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дошкольного образовательного учреждения </w:t>
      </w:r>
    </w:p>
    <w:p>
      <w:pPr>
        <w:pStyle w:val="NoSpacing"/>
        <w:ind w:left="4956" w:right="0" w:hanging="0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детского сада №2 комбинированного вида</w:t>
      </w:r>
    </w:p>
    <w:p>
      <w:pPr>
        <w:pStyle w:val="NoSpacing"/>
        <w:jc w:val="both"/>
        <w:rPr>
          <w:rFonts w:eastAsia="Times New Roman" w:cs="Times New Roman" w:ascii="Times New Roman" w:hAnsi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Spacing"/>
        <w:jc w:val="center"/>
        <w:rPr>
          <w:rFonts w:eastAsia="Times New Roman" w:cs="Times New Roman" w:ascii="Times New Roman" w:hAnsi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Spacing"/>
        <w:jc w:val="center"/>
        <w:rPr>
          <w:rFonts w:eastAsia="Times New Roman" w:cs="Times New Roman" w:ascii="Times New Roman" w:hAnsi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Годовой календарный учебный график</w:t>
      </w:r>
    </w:p>
    <w:p>
      <w:pPr>
        <w:pStyle w:val="NoSpacing"/>
        <w:jc w:val="center"/>
        <w:rPr>
          <w:rFonts w:eastAsia="Times New Roman" w:cs="Times New Roman" w:ascii="Times New Roman" w:hAnsi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Муниципального бюджетного дошкольного образовательного учреждения детского сада №2   комбинированного вида на 2016-2017 учебный год</w:t>
      </w:r>
    </w:p>
    <w:tbl>
      <w:tblPr>
        <w:jc w:val="left"/>
        <w:tblInd w:w="-34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3"/>
        <w:gridCol w:w="1559"/>
        <w:gridCol w:w="1418"/>
        <w:gridCol w:w="1416"/>
        <w:gridCol w:w="1559"/>
        <w:gridCol w:w="1"/>
        <w:gridCol w:w="2127"/>
      </w:tblGrid>
      <w:tr>
        <w:trPr>
          <w:trHeight w:val="150" w:hRule="atLeast"/>
          <w:cantSplit w:val="false"/>
        </w:trPr>
        <w:tc>
          <w:tcPr>
            <w:tcW w:w="26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808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b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</w:rPr>
              <w:t>Возрастные подгруппы</w:t>
            </w:r>
          </w:p>
        </w:tc>
      </w:tr>
      <w:tr>
        <w:trPr>
          <w:trHeight w:val="180" w:hRule="atLeast"/>
          <w:cantSplit w:val="false"/>
        </w:trPr>
        <w:tc>
          <w:tcPr>
            <w:tcW w:w="269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1 младшая группа</w:t>
            </w:r>
          </w:p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ascii="Times New Roman" w:hAnsi="Times New Roman"/>
                <w:sz w:val="24"/>
                <w:szCs w:val="24"/>
              </w:rPr>
              <w:t>(2-3 лет)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2 младшая группа</w:t>
            </w:r>
          </w:p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ascii="Times New Roman" w:hAnsi="Times New Roman"/>
                <w:sz w:val="24"/>
                <w:szCs w:val="24"/>
              </w:rPr>
              <w:t>(3-4 лет)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Средняя группа</w:t>
            </w:r>
          </w:p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ascii="Times New Roman" w:hAnsi="Times New Roman"/>
                <w:sz w:val="24"/>
                <w:szCs w:val="24"/>
              </w:rPr>
              <w:t>(4-5 лет)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Старшая группа</w:t>
            </w:r>
          </w:p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(5-6 лет)</w:t>
            </w:r>
          </w:p>
        </w:tc>
        <w:tc>
          <w:tcPr>
            <w:tcW w:w="21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Подготовительная                       к школе группа</w:t>
            </w:r>
          </w:p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(6-7 лет)</w:t>
            </w:r>
          </w:p>
        </w:tc>
      </w:tr>
      <w:tr>
        <w:trPr>
          <w:trHeight w:val="180" w:hRule="atLeast"/>
          <w:cantSplit w:val="false"/>
        </w:trPr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Количество возрастных подгрупп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  <w:t>1</w:t>
            </w:r>
          </w:p>
        </w:tc>
      </w:tr>
      <w:tr>
        <w:trPr>
          <w:trHeight w:val="180" w:hRule="atLeast"/>
          <w:cantSplit w:val="false"/>
        </w:trPr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01.09.2016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01.09.2016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01.09.2016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01.09.2016</w:t>
            </w:r>
          </w:p>
        </w:tc>
        <w:tc>
          <w:tcPr>
            <w:tcW w:w="21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01.09.2016</w:t>
            </w:r>
          </w:p>
        </w:tc>
      </w:tr>
      <w:tr>
        <w:trPr>
          <w:trHeight w:val="180" w:hRule="atLeast"/>
          <w:cantSplit w:val="false"/>
        </w:trPr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Окончание учебного года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31.05.2017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31.05.2017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31.05.2017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31.05.2017</w:t>
            </w:r>
          </w:p>
        </w:tc>
        <w:tc>
          <w:tcPr>
            <w:tcW w:w="21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31.05.2017</w:t>
            </w:r>
          </w:p>
        </w:tc>
      </w:tr>
      <w:tr>
        <w:trPr>
          <w:trHeight w:val="180" w:hRule="atLeast"/>
          <w:cantSplit w:val="false"/>
        </w:trPr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Продолжительность учебного года, всего, в том числе: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37 недель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37 недель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37 недель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37 недель</w:t>
            </w:r>
          </w:p>
        </w:tc>
        <w:tc>
          <w:tcPr>
            <w:tcW w:w="21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37 недель</w:t>
            </w:r>
          </w:p>
        </w:tc>
      </w:tr>
      <w:tr>
        <w:trPr>
          <w:trHeight w:val="180" w:hRule="atLeast"/>
          <w:cantSplit w:val="false"/>
        </w:trPr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1 полугодие</w:t>
              <w:tab/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17 недель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17 недель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17 недель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17 недель</w:t>
            </w:r>
          </w:p>
        </w:tc>
        <w:tc>
          <w:tcPr>
            <w:tcW w:w="21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17 недель</w:t>
            </w:r>
          </w:p>
        </w:tc>
      </w:tr>
      <w:tr>
        <w:trPr>
          <w:trHeight w:val="180" w:hRule="atLeast"/>
          <w:cantSplit w:val="false"/>
        </w:trPr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Новогодние каникулы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01.01.2017- 10.01.2017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01.01.2017- 10.01.2017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01.01.2017- 10.01.2017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01.01.2017- 10.01.2017</w:t>
            </w:r>
          </w:p>
        </w:tc>
        <w:tc>
          <w:tcPr>
            <w:tcW w:w="21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01.01.2017- 10.01.2017</w:t>
            </w:r>
          </w:p>
        </w:tc>
      </w:tr>
      <w:tr>
        <w:trPr>
          <w:trHeight w:val="180" w:hRule="atLeast"/>
          <w:cantSplit w:val="false"/>
        </w:trPr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2 полугодие</w:t>
              <w:tab/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20 недель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20 недель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20 недель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20 недель</w:t>
            </w:r>
          </w:p>
        </w:tc>
        <w:tc>
          <w:tcPr>
            <w:tcW w:w="21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20 недель</w:t>
            </w:r>
          </w:p>
        </w:tc>
      </w:tr>
      <w:tr>
        <w:trPr>
          <w:trHeight w:val="180" w:hRule="atLeast"/>
          <w:cantSplit w:val="false"/>
        </w:trPr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Продолжительность недели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5 дней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5 дней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5 дней</w:t>
            </w:r>
          </w:p>
        </w:tc>
        <w:tc>
          <w:tcPr>
            <w:tcW w:w="21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5 дней</w:t>
            </w:r>
          </w:p>
        </w:tc>
      </w:tr>
      <w:tr>
        <w:trPr>
          <w:trHeight w:val="180" w:hRule="atLeast"/>
          <w:cantSplit w:val="false"/>
        </w:trPr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en-US"/>
              </w:rPr>
              <w:t>Продолжительность НОД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en-US"/>
              </w:rPr>
              <w:t>8- 10 минут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en-US"/>
              </w:rPr>
              <w:t>не более 15 минут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en-US"/>
              </w:rPr>
              <w:t>не более 20 минут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en-US"/>
              </w:rPr>
              <w:t>не более 25 минут</w:t>
            </w:r>
          </w:p>
        </w:tc>
        <w:tc>
          <w:tcPr>
            <w:tcW w:w="21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en-US"/>
              </w:rPr>
              <w:t>не более 30 минут</w:t>
            </w:r>
          </w:p>
        </w:tc>
      </w:tr>
      <w:tr>
        <w:trPr>
          <w:trHeight w:val="180" w:hRule="atLeast"/>
          <w:cantSplit w:val="false"/>
        </w:trPr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Регламентация образовательного процесса на один день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en-US"/>
              </w:rPr>
              <w:t>2  НОД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en-US"/>
              </w:rPr>
              <w:t>2 НОД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en-US"/>
              </w:rPr>
              <w:t>2 НОД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en-US"/>
              </w:rPr>
              <w:t>2-3 НОД</w:t>
            </w:r>
          </w:p>
        </w:tc>
        <w:tc>
          <w:tcPr>
            <w:tcW w:w="21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en-US"/>
              </w:rPr>
              <w:t>3 НОД</w:t>
            </w:r>
          </w:p>
        </w:tc>
      </w:tr>
      <w:tr>
        <w:trPr>
          <w:trHeight w:val="180" w:hRule="atLeast"/>
          <w:cantSplit w:val="false"/>
        </w:trPr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en-US"/>
              </w:rPr>
              <w:t>Начало НОД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en-US"/>
              </w:rPr>
              <w:t>9.00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eastAsia="Times New Roman"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en-US"/>
              </w:rPr>
              <w:t>9.00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eastAsia="Times New Roman"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en-US"/>
              </w:rPr>
              <w:t>9.00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eastAsia="Times New Roman"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en-US"/>
              </w:rPr>
              <w:t>9.00</w:t>
            </w:r>
          </w:p>
        </w:tc>
        <w:tc>
          <w:tcPr>
            <w:tcW w:w="21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eastAsia="Times New Roman"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en-US"/>
              </w:rPr>
              <w:t>9.00</w:t>
            </w:r>
          </w:p>
        </w:tc>
      </w:tr>
      <w:tr>
        <w:trPr>
          <w:trHeight w:val="180" w:hRule="atLeast"/>
          <w:cantSplit w:val="false"/>
        </w:trPr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en-US"/>
              </w:rPr>
              <w:t>Окончание НОД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en-US"/>
              </w:rPr>
              <w:t>9.30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en-US"/>
              </w:rPr>
              <w:t>9.40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en-US"/>
              </w:rPr>
              <w:t>9.50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en-US"/>
              </w:rPr>
              <w:t>9.55</w:t>
            </w:r>
          </w:p>
        </w:tc>
        <w:tc>
          <w:tcPr>
            <w:tcW w:w="21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en-US"/>
              </w:rPr>
              <w:t>10.45</w:t>
            </w:r>
          </w:p>
        </w:tc>
      </w:tr>
      <w:tr>
        <w:trPr>
          <w:trHeight w:val="180" w:hRule="atLeast"/>
          <w:cantSplit w:val="false"/>
        </w:trPr>
        <w:tc>
          <w:tcPr>
            <w:tcW w:w="10773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Объем недельной образовательной нагрузки (НОД) в том числе</w:t>
            </w:r>
          </w:p>
        </w:tc>
      </w:tr>
      <w:tr>
        <w:trPr>
          <w:trHeight w:val="180" w:hRule="atLeast"/>
          <w:cantSplit w:val="false"/>
        </w:trPr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В 1 половину дня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10 минут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2 ч 30 минут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3ч 20минут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3ч 40минут</w:t>
            </w:r>
          </w:p>
        </w:tc>
        <w:tc>
          <w:tcPr>
            <w:tcW w:w="21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7 ч 30 минут</w:t>
            </w:r>
          </w:p>
        </w:tc>
      </w:tr>
      <w:tr>
        <w:trPr>
          <w:trHeight w:val="180" w:hRule="atLeast"/>
          <w:cantSplit w:val="false"/>
        </w:trPr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Во 2 половину дня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10 минут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2ч 05минут</w:t>
            </w:r>
          </w:p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 </w:t>
            </w:r>
          </w:p>
        </w:tc>
      </w:tr>
      <w:tr>
        <w:trPr>
          <w:trHeight w:val="180" w:hRule="atLeast"/>
          <w:cantSplit w:val="false"/>
        </w:trPr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Максимально допустимый объем недельной образовательной нагрузки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1ч 30мин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2ч 30мин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3ч 20мин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5ч 45мин</w:t>
            </w:r>
          </w:p>
        </w:tc>
        <w:tc>
          <w:tcPr>
            <w:tcW w:w="21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7ч 30мин</w:t>
            </w:r>
          </w:p>
        </w:tc>
      </w:tr>
      <w:tr>
        <w:trPr>
          <w:trHeight w:val="180" w:hRule="atLeast"/>
          <w:cantSplit w:val="false"/>
        </w:trPr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Перерыв между НОД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не менее 10 мин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не менее 10 мин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не менее 10 мин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не менее 10 мин</w:t>
            </w:r>
          </w:p>
        </w:tc>
        <w:tc>
          <w:tcPr>
            <w:tcW w:w="21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не менее 10 мин</w:t>
            </w:r>
          </w:p>
        </w:tc>
      </w:tr>
      <w:tr>
        <w:trPr>
          <w:trHeight w:val="180" w:hRule="atLeast"/>
          <w:cantSplit w:val="false"/>
        </w:trPr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Сроки проведения диагностики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15.12.2016-26.12.2016</w:t>
            </w:r>
          </w:p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ascii="Times New Roman" w:hAnsi="Times New Roman"/>
                <w:sz w:val="24"/>
                <w:szCs w:val="24"/>
              </w:rPr>
              <w:t>11.04.2017-22.04.2017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02.09.2016-12.09.2016</w:t>
            </w:r>
          </w:p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11.04.2017-22.04.2017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02.09.2016-12.09.2016</w:t>
            </w:r>
          </w:p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11.04.2017-22.04.2017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02.09.2016-12.09.2016</w:t>
            </w:r>
          </w:p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ascii="Times New Roman" w:hAnsi="Times New Roman"/>
                <w:sz w:val="24"/>
                <w:szCs w:val="24"/>
              </w:rPr>
              <w:t>11.04.2017-22.04.2017</w:t>
            </w:r>
          </w:p>
        </w:tc>
        <w:tc>
          <w:tcPr>
            <w:tcW w:w="21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02.09.2016-12.09.2016</w:t>
            </w:r>
          </w:p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ascii="Times New Roman" w:hAnsi="Times New Roman"/>
                <w:sz w:val="24"/>
                <w:szCs w:val="24"/>
              </w:rPr>
              <w:t>11.04.2017-22.04.2017</w:t>
            </w:r>
          </w:p>
        </w:tc>
      </w:tr>
      <w:tr>
        <w:trPr>
          <w:trHeight w:val="180" w:hRule="atLeast"/>
          <w:cantSplit w:val="false"/>
        </w:trPr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Летний оздоровительный период (каникулы)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01.06.- 31.08.2016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01.06.- 31.08.2016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01.06.- 31.08.2016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01.06.- 31.08.2016</w:t>
            </w:r>
          </w:p>
        </w:tc>
        <w:tc>
          <w:tcPr>
            <w:tcW w:w="21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01.06.- 31.08.2016</w:t>
            </w:r>
          </w:p>
        </w:tc>
      </w:tr>
      <w:tr>
        <w:trPr>
          <w:trHeight w:val="180" w:hRule="atLeast"/>
          <w:cantSplit w:val="false"/>
        </w:trPr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 </w:t>
            </w:r>
            <w:r>
              <w:rPr>
                <w:rFonts w:eastAsia="Times New Roman" w:ascii="Times New Roman" w:hAnsi="Times New Roman"/>
                <w:sz w:val="24"/>
                <w:szCs w:val="24"/>
              </w:rPr>
              <w:t>Праздничные дни</w:t>
            </w:r>
          </w:p>
        </w:tc>
        <w:tc>
          <w:tcPr>
            <w:tcW w:w="808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в соответствии с производственным календарем на 2016 – 2017 учебный год: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4 ноября - День народного единства;</w:t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01.01.2016 г. – 10.01.2017 г. – новогодние каникулы;</w:t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 февраля – День защитника Отечества;</w:t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 марта – Международный женский день;</w:t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1-3 мая – Праздник весны и труда;</w:t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 мая – День Победы;</w:t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июня – международный день защиты детей;</w:t>
            </w:r>
          </w:p>
          <w:p>
            <w:pPr>
              <w:pStyle w:val="Normal"/>
              <w:jc w:val="both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 июня – День России.</w:t>
            </w:r>
          </w:p>
        </w:tc>
      </w:tr>
      <w:tr>
        <w:trPr>
          <w:trHeight w:val="180" w:hRule="atLeast"/>
          <w:cantSplit w:val="false"/>
        </w:trPr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 xml:space="preserve">Праздники и развлечения </w:t>
            </w:r>
          </w:p>
        </w:tc>
        <w:tc>
          <w:tcPr>
            <w:tcW w:w="595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rPr>
                <w:rFonts w:eastAsia="Times New Roman" w:cs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«Весёлые старты»</w:t>
            </w:r>
          </w:p>
          <w:p>
            <w:pPr>
              <w:pStyle w:val="NoSpacing"/>
              <w:rPr>
                <w:rFonts w:eastAsia="Times New Roman" w:cs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День Знаний </w:t>
            </w:r>
          </w:p>
          <w:p>
            <w:pPr>
              <w:pStyle w:val="NoSpacing"/>
              <w:rPr>
                <w:rFonts w:eastAsia="Times New Roman" w:cs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Праздник Осени (по возрастным группам) </w:t>
            </w:r>
          </w:p>
          <w:p>
            <w:pPr>
              <w:pStyle w:val="NoSpacing"/>
              <w:rPr>
                <w:rFonts w:eastAsia="Times New Roman" w:cs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«Папа, мама и я спортивная семья»</w:t>
            </w:r>
          </w:p>
          <w:p>
            <w:pPr>
              <w:pStyle w:val="NoSpacing"/>
              <w:rPr>
                <w:rFonts w:eastAsia="Times New Roman" w:cs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День Матери (развлечения в группах)</w:t>
            </w:r>
          </w:p>
          <w:p>
            <w:pPr>
              <w:pStyle w:val="NoSpacing"/>
              <w:rPr>
                <w:rFonts w:eastAsia="Times New Roman" w:cs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Выставка поделок </w:t>
            </w:r>
          </w:p>
          <w:p>
            <w:pPr>
              <w:pStyle w:val="NoSpacing"/>
              <w:rPr>
                <w:rFonts w:eastAsia="Times New Roman" w:cs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Новогодние утренники (по возрастным группам) </w:t>
            </w:r>
          </w:p>
          <w:p>
            <w:pPr>
              <w:pStyle w:val="NoSpacing"/>
              <w:rPr>
                <w:rFonts w:eastAsia="Times New Roman" w:cs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День Защитника Отечества</w:t>
            </w:r>
          </w:p>
          <w:p>
            <w:pPr>
              <w:pStyle w:val="NoSpacing"/>
              <w:rPr>
                <w:rFonts w:eastAsia="Times New Roman" w:cs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Масленица </w:t>
            </w:r>
          </w:p>
          <w:p>
            <w:pPr>
              <w:pStyle w:val="NoSpacing"/>
              <w:rPr>
                <w:rFonts w:eastAsia="Times New Roman" w:cs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Международный женский день</w:t>
            </w:r>
          </w:p>
          <w:p>
            <w:pPr>
              <w:pStyle w:val="NoSpacing"/>
              <w:rPr>
                <w:rFonts w:eastAsia="Times New Roman" w:cs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День Космонавтики</w:t>
            </w:r>
          </w:p>
          <w:p>
            <w:pPr>
              <w:pStyle w:val="NoSpacing"/>
              <w:rPr>
                <w:rFonts w:eastAsia="Times New Roman" w:cs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Выпускной бал «До свидания, детский сад!» </w:t>
            </w:r>
          </w:p>
          <w:p>
            <w:pPr>
              <w:pStyle w:val="NoSpacing"/>
              <w:rPr>
                <w:rFonts w:eastAsia="Times New Roman" w:cs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«День Победы!»</w:t>
            </w:r>
          </w:p>
          <w:p>
            <w:pPr>
              <w:pStyle w:val="NoSpacing"/>
              <w:rPr>
                <w:rFonts w:eastAsia="Times New Roman" w:cs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Дни здоровья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rPr>
                <w:rFonts w:eastAsia="Times New Roman" w:cs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25-30.08.2016</w:t>
            </w:r>
          </w:p>
          <w:p>
            <w:pPr>
              <w:pStyle w:val="NoSpacing"/>
              <w:rPr>
                <w:rFonts w:eastAsia="Times New Roman" w:cs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01.09.2016</w:t>
            </w:r>
          </w:p>
          <w:p>
            <w:pPr>
              <w:pStyle w:val="NoSpacing"/>
              <w:rPr>
                <w:rFonts w:eastAsia="Times New Roman" w:cs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29 -30.10.2016</w:t>
            </w:r>
          </w:p>
          <w:p>
            <w:pPr>
              <w:pStyle w:val="NoSpacing"/>
              <w:rPr>
                <w:rFonts w:eastAsia="Times New Roman" w:cs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01-10.12.2016</w:t>
            </w:r>
          </w:p>
          <w:p>
            <w:pPr>
              <w:pStyle w:val="NoSpacing"/>
              <w:rPr>
                <w:rFonts w:eastAsia="Times New Roman" w:cs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26.11.2016 </w:t>
            </w:r>
          </w:p>
          <w:p>
            <w:pPr>
              <w:pStyle w:val="NoSpacing"/>
              <w:rPr>
                <w:rFonts w:eastAsia="Times New Roman" w:cs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20.11.2016</w:t>
            </w:r>
          </w:p>
          <w:p>
            <w:pPr>
              <w:pStyle w:val="NoSpacing"/>
              <w:rPr>
                <w:rFonts w:eastAsia="Times New Roman" w:cs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24 - 30.12.2016 </w:t>
            </w:r>
          </w:p>
          <w:p>
            <w:pPr>
              <w:pStyle w:val="NoSpacing"/>
              <w:rPr>
                <w:rFonts w:eastAsia="Times New Roman" w:cs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20- 23.02.2017 </w:t>
            </w:r>
          </w:p>
          <w:p>
            <w:pPr>
              <w:pStyle w:val="NoSpacing"/>
              <w:rPr>
                <w:rFonts w:eastAsia="Times New Roman" w:cs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20-26.02.2017</w:t>
            </w:r>
          </w:p>
          <w:p>
            <w:pPr>
              <w:pStyle w:val="NoSpacing"/>
              <w:rPr>
                <w:rFonts w:eastAsia="Times New Roman" w:cs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01 - 6.03.2017 10.04.2017  24.05.2017</w:t>
            </w:r>
          </w:p>
          <w:p>
            <w:pPr>
              <w:pStyle w:val="NoSpacing"/>
              <w:rPr>
                <w:rFonts w:eastAsia="Times New Roman" w:cs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4.05.2017 </w:t>
            </w:r>
          </w:p>
          <w:p>
            <w:pPr>
              <w:pStyle w:val="NoSpacing"/>
              <w:rPr>
                <w:rFonts w:eastAsia="Times New Roman" w:cs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Последняя пятница каждого квартала</w:t>
            </w:r>
          </w:p>
        </w:tc>
      </w:tr>
      <w:tr>
        <w:trPr>
          <w:trHeight w:val="180" w:hRule="atLeast"/>
          <w:cantSplit w:val="false"/>
        </w:trPr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Мероприятия, проводимые в летний период</w:t>
            </w:r>
          </w:p>
        </w:tc>
        <w:tc>
          <w:tcPr>
            <w:tcW w:w="595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rPr>
                <w:rFonts w:eastAsia="Times New Roman" w:cs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День защиты детей </w:t>
            </w:r>
          </w:p>
          <w:p>
            <w:pPr>
              <w:pStyle w:val="NoSpacing"/>
              <w:rPr>
                <w:rFonts w:eastAsia="Times New Roman" w:cs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Музыкальный досуг «Здравствуй, лето!» </w:t>
            </w:r>
          </w:p>
          <w:p>
            <w:pPr>
              <w:pStyle w:val="NoSpacing"/>
              <w:rPr>
                <w:rFonts w:eastAsia="Times New Roman" w:cs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Спортивный досуг «Солнце, воздух и вода- наши верные друзья» </w:t>
            </w:r>
          </w:p>
          <w:p>
            <w:pPr>
              <w:pStyle w:val="NoSpacing"/>
              <w:rPr>
                <w:rFonts w:eastAsia="Times New Roman" w:cs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Мероприятия тематических недель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Spacing"/>
              <w:rPr>
                <w:rFonts w:eastAsia="Times New Roman" w:cs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01.06.2016</w:t>
            </w:r>
          </w:p>
          <w:p>
            <w:pPr>
              <w:pStyle w:val="NoSpacing"/>
              <w:rPr>
                <w:rFonts w:eastAsia="Times New Roman" w:cs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15.06.2016</w:t>
            </w:r>
          </w:p>
          <w:p>
            <w:pPr>
              <w:pStyle w:val="NoSpacing"/>
              <w:rPr>
                <w:rFonts w:eastAsia="Times New Roman" w:cs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10.07.2017</w:t>
            </w:r>
          </w:p>
          <w:p>
            <w:pPr>
              <w:pStyle w:val="NoSpacing"/>
              <w:rPr>
                <w:rFonts w:eastAsia="Times New Roman" w:cs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rPr>
                <w:rFonts w:eastAsia="Times New Roman" w:cs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01.06-31.08.2016</w:t>
            </w:r>
          </w:p>
        </w:tc>
      </w:tr>
      <w:tr>
        <w:trPr>
          <w:trHeight w:val="180" w:hRule="atLeast"/>
          <w:cantSplit w:val="false"/>
        </w:trPr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Периодичность проведения родительских собраний</w:t>
            </w:r>
          </w:p>
        </w:tc>
        <w:tc>
          <w:tcPr>
            <w:tcW w:w="595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1 собрание – сентябрь,</w:t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2 собрание – апрель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сентябрь,</w:t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апрель</w:t>
            </w:r>
          </w:p>
        </w:tc>
      </w:tr>
      <w:tr>
        <w:trPr>
          <w:trHeight w:val="180" w:hRule="atLeast"/>
          <w:cantSplit w:val="false"/>
        </w:trPr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Особенности регламентации приоритетного направления:</w:t>
            </w:r>
          </w:p>
        </w:tc>
        <w:tc>
          <w:tcPr>
            <w:tcW w:w="595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Познавательное развитие :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организация и проведение режимных моментов, организация и проведение НОД по образовательным областям: социально-коммуникативное</w:t>
            </w:r>
            <w:bookmarkStart w:id="0" w:name="_GoBack"/>
            <w:bookmarkEnd w:id="0"/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, речевое развитие ,художественно-эстетическое развитие, физическое развитие, организация тематических дней, выставок детского творчества. Организация мероприятий, конкурсов. 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Autospacing="1" w:after="0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В течении года</w:t>
            </w:r>
          </w:p>
        </w:tc>
      </w:tr>
    </w:tbl>
    <w:p>
      <w:pPr>
        <w:pStyle w:val="Normal"/>
        <w:spacing w:lineRule="auto" w:line="240" w:beforeAutospacing="1" w:afterAutospacing="1"/>
        <w:rPr/>
      </w:pPr>
      <w:r>
        <w:rPr/>
      </w:r>
    </w:p>
    <w:sectPr>
      <w:type w:val="nextPage"/>
      <w:pgSz w:w="11906" w:h="16838"/>
      <w:pgMar w:left="85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SimSun" w:cs="Calibri"/>
        <w:sz w:val="22"/>
        <w:szCs w:val="22"/>
        <w:lang w:val="ru-RU" w:eastAsia="en-US" w:bidi="ar-SA"/>
      </w:rPr>
    </w:rPrDefault>
    <w:pPrDefault>
      <w:pPr>
        <w:spacing w:lineRule="auto" w:line="276"/>
      </w:pPr>
    </w:pPrDefault>
  </w:docDefaults>
  <w:latentStyles w:count="371" w:defQFormat="0" w:defUnhideWhenUsed="0" w:defSemiHidden="0" w:defUIPriority="99" w:defLockedState="0">
    <w:lsdException w:qFormat="1" w:uiPriority="0" w:name="Normal"/>
    <w:lsdException w:qFormat="1" w:uiPriority="9" w:name="heading 1"/>
    <w:lsdException w:qFormat="1" w:unhideWhenUsed="1" w:semiHidden="1" w:uiPriority="9" w:name="heading 2"/>
    <w:lsdException w:qFormat="1" w:unhideWhenUsed="1" w:semiHidden="1" w:uiPriority="9" w:name="heading 3"/>
    <w:lsdException w:qFormat="1" w:unhideWhenUsed="1" w:semiHidden="1" w:uiPriority="9" w:name="heading 4"/>
    <w:lsdException w:qFormat="1" w:unhideWhenUsed="1" w:semiHidden="1" w:uiPriority="9" w:name="heading 5"/>
    <w:lsdException w:qFormat="1" w:unhideWhenUsed="1" w:semiHidden="1" w:uiPriority="9" w:name="heading 6"/>
    <w:lsdException w:qFormat="1" w:unhideWhenUsed="1" w:semiHidden="1" w:uiPriority="9" w:name="heading 7"/>
    <w:lsdException w:qFormat="1" w:unhideWhenUsed="1" w:semiHidden="1" w:uiPriority="9" w:name="heading 8"/>
    <w:lsdException w:qFormat="1" w:unhideWhenUsed="1" w:semiHidden="1" w:uiPriority="9" w:name="heading 9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uiPriority="39" w:name="toc 1"/>
    <w:lsdException w:unhideWhenUsed="1" w:semiHidden="1" w:uiPriority="39" w:name="toc 2"/>
    <w:lsdException w:unhideWhenUsed="1" w:semiHidden="1" w:uiPriority="39" w:name="toc 3"/>
    <w:lsdException w:unhideWhenUsed="1" w:semiHidden="1" w:uiPriority="39" w:name="toc 4"/>
    <w:lsdException w:unhideWhenUsed="1" w:semiHidden="1" w:uiPriority="39" w:name="toc 5"/>
    <w:lsdException w:unhideWhenUsed="1" w:semiHidden="1" w:uiPriority="39" w:name="toc 6"/>
    <w:lsdException w:unhideWhenUsed="1" w:semiHidden="1" w:uiPriority="39" w:name="toc 7"/>
    <w:lsdException w:unhideWhenUsed="1" w:semiHidden="1" w:uiPriority="39" w:name="toc 8"/>
    <w:lsdException w:unhideWhenUsed="1" w:semiHidden="1" w:uiPriority="39" w:name="toc 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qFormat="1" w:unhideWhenUsed="1" w:semiHidden="1" w:uiPriority="35" w:name="caption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qFormat="1" w:uiPriority="10" w:name="Title"/>
    <w:lsdException w:unhideWhenUsed="1" w:semiHidden="1" w:name="Closing"/>
    <w:lsdException w:unhideWhenUsed="1" w:semiHidden="1" w:name="Signature"/>
    <w:lsdException w:unhideWhenUsed="1" w:semiHidden="1" w:uiPriority="1" w:name="Default Paragraph Font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qFormat="1" w:uiPriority="11" w:name="Subtitle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qFormat="1" w:uiPriority="22" w:name="Strong"/>
    <w:lsdException w:qFormat="1" w:uiPriority="20" w:name="Emphasis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uiPriority="59" w:name="Table Grid"/>
    <w:lsdException w:unhideWhenUsed="1" w:semiHidden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unhideWhenUsed="1" w:semiHidden="1" w:uiPriority="37" w:name="Bibliography"/>
    <w:lsdException w:qFormat="1" w:unhideWhenUsed="1" w:semiHidden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</w:latentStyles>
  <w:style w:type="paragraph" w:styleId="Normal" w:default="1">
    <w:name w:val="Normal"/>
    <w:qFormat/>
    <w:rsid w:val="008710da"/>
    <w:pPr>
      <w:widowControl/>
      <w:suppressAutoHyphens w:val="true"/>
      <w:bidi w:val="0"/>
      <w:spacing w:lineRule="auto" w:line="276" w:before="0" w:after="200"/>
      <w:jc w:val="left"/>
    </w:pPr>
    <w:rPr>
      <w:rFonts w:cs="" w:ascii="Calibri" w:hAnsi="Calibri" w:eastAsia="SimSun"/>
      <w:color w:val="auto"/>
      <w:sz w:val="22"/>
      <w:szCs w:val="22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paragraph" w:styleId="Style14">
    <w:name w:val="Заголовок"/>
    <w:basedOn w:val="Normal"/>
    <w:next w:val="Style15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Основной текст"/>
    <w:basedOn w:val="Normal"/>
    <w:pPr>
      <w:spacing w:lineRule="auto" w:line="288" w:before="0" w:after="140"/>
    </w:pPr>
    <w:rPr/>
  </w:style>
  <w:style w:type="paragraph" w:styleId="Style16">
    <w:name w:val="Список"/>
    <w:basedOn w:val="Style15"/>
    <w:pPr/>
    <w:rPr>
      <w:rFonts w:cs="Mangal"/>
    </w:rPr>
  </w:style>
  <w:style w:type="paragraph" w:styleId="Style17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pPr>
      <w:suppressLineNumbers/>
    </w:pPr>
    <w:rPr>
      <w:rFonts w:cs="Mangal"/>
    </w:rPr>
  </w:style>
  <w:style w:type="paragraph" w:styleId="NoSpacing">
    <w:name w:val="No Spacing"/>
    <w:uiPriority w:val="1"/>
    <w:qFormat/>
    <w:rsid w:val="008710da"/>
    <w:pPr>
      <w:widowControl/>
      <w:suppressAutoHyphens w:val="true"/>
      <w:bidi w:val="0"/>
      <w:spacing w:lineRule="auto" w:line="240" w:before="0" w:after="0"/>
      <w:jc w:val="left"/>
    </w:pPr>
    <w:rPr>
      <w:rFonts w:cs="" w:ascii="Calibri" w:hAnsi="Calibri" w:eastAsia="SimSun"/>
      <w:color w:val="auto"/>
      <w:sz w:val="22"/>
      <w:szCs w:val="22"/>
      <w:lang w:eastAsia="ru-RU" w:val="ru-RU" w:bidi="ar-SA"/>
    </w:rPr>
  </w:style>
  <w:style w:type="paragraph" w:styleId="NormalWeb">
    <w:name w:val="Normal (Web)"/>
    <w:uiPriority w:val="99"/>
    <w:semiHidden/>
    <w:unhideWhenUsed/>
    <w:rsid w:val="00b17a36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Style19">
    <w:name w:val="Содержимое врезки"/>
    <w:basedOn w:val="Normal"/>
    <w:pPr/>
    <w:rPr/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2016-05-19T07:30:00Z</dcterms:created>
  <dc:creator>Москвина Маргарита Евгеньевна</dc:creator>
  <dc:language>ru-RU</dc:language>
  <cp:lastModifiedBy>Пользователь</cp:lastModifiedBy>
  <dcterms:modified xsi:type="dcterms:W3CDTF">2016-06-02T07:04:00Z</dcterms:modified>
  <cp:revision>5</cp:revision>
</cp:coreProperties>
</file>